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апреля 2012 г. N 108-р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СОВЕТЕ ПО УЛУЧШЕНИЮ ИНВЕСТИЦИОННОГО КЛИМАТА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распоряжений администрации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21.06.2012 </w:t>
      </w:r>
      <w:hyperlink r:id="rId5" w:history="1">
        <w:r>
          <w:rPr>
            <w:rFonts w:ascii="Calibri" w:hAnsi="Calibri" w:cs="Calibri"/>
            <w:color w:val="0000FF"/>
          </w:rPr>
          <w:t>N 277-р</w:t>
        </w:r>
      </w:hyperlink>
      <w:r>
        <w:rPr>
          <w:rFonts w:ascii="Calibri" w:hAnsi="Calibri" w:cs="Calibri"/>
        </w:rPr>
        <w:t xml:space="preserve">, от 30.07.2012 </w:t>
      </w:r>
      <w:hyperlink r:id="rId6" w:history="1">
        <w:r>
          <w:rPr>
            <w:rFonts w:ascii="Calibri" w:hAnsi="Calibri" w:cs="Calibri"/>
            <w:color w:val="0000FF"/>
          </w:rPr>
          <w:t>N 332-р</w:t>
        </w:r>
      </w:hyperlink>
      <w:r>
        <w:rPr>
          <w:rFonts w:ascii="Calibri" w:hAnsi="Calibri" w:cs="Calibri"/>
        </w:rPr>
        <w:t>,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27.11.2012 </w:t>
      </w:r>
      <w:hyperlink r:id="rId7" w:history="1">
        <w:r>
          <w:rPr>
            <w:rFonts w:ascii="Calibri" w:hAnsi="Calibri" w:cs="Calibri"/>
            <w:color w:val="0000FF"/>
          </w:rPr>
          <w:t>N 544-р</w:t>
        </w:r>
      </w:hyperlink>
      <w:r>
        <w:rPr>
          <w:rFonts w:ascii="Calibri" w:hAnsi="Calibri" w:cs="Calibri"/>
        </w:rPr>
        <w:t xml:space="preserve">, от 08.02.2013 </w:t>
      </w:r>
      <w:hyperlink r:id="rId8" w:history="1">
        <w:r>
          <w:rPr>
            <w:rFonts w:ascii="Calibri" w:hAnsi="Calibri" w:cs="Calibri"/>
            <w:color w:val="0000FF"/>
          </w:rPr>
          <w:t>N 33-р</w:t>
        </w:r>
      </w:hyperlink>
      <w:r>
        <w:rPr>
          <w:rFonts w:ascii="Calibri" w:hAnsi="Calibri" w:cs="Calibri"/>
        </w:rPr>
        <w:t>,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12.08.2013 </w:t>
      </w:r>
      <w:hyperlink r:id="rId9" w:history="1">
        <w:r>
          <w:rPr>
            <w:rFonts w:ascii="Calibri" w:hAnsi="Calibri" w:cs="Calibri"/>
            <w:color w:val="0000FF"/>
          </w:rPr>
          <w:t>N 342-р</w:t>
        </w:r>
      </w:hyperlink>
      <w:r>
        <w:rPr>
          <w:rFonts w:ascii="Calibri" w:hAnsi="Calibri" w:cs="Calibri"/>
        </w:rPr>
        <w:t xml:space="preserve">, от 10.02.2014 </w:t>
      </w:r>
      <w:hyperlink r:id="rId10" w:history="1">
        <w:r>
          <w:rPr>
            <w:rFonts w:ascii="Calibri" w:hAnsi="Calibri" w:cs="Calibri"/>
            <w:color w:val="0000FF"/>
          </w:rPr>
          <w:t>N 30-р</w:t>
        </w:r>
      </w:hyperlink>
      <w:r>
        <w:rPr>
          <w:rFonts w:ascii="Calibri" w:hAnsi="Calibri" w:cs="Calibri"/>
        </w:rPr>
        <w:t>)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благоприятного инвестиционного климата и обеспечения стабильных условий осуществления инвестиционной деятельности на территории Липецкой области: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Образовать Совет по улучшению инвестиционного климата в Липецкой области в </w:t>
      </w:r>
      <w:hyperlink w:anchor="Par32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согласно приложению 1.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Совете по улучшению инвестиционного климата в Липецкой области (приложение 2).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 1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Совете по улучшению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климата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СОСТАВ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ПО УЛУЧШЕНИЮ ИНВЕСТИЦИОННОГО КЛИМАТА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10.02.2014 N 30-р)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1019B" w:rsidSect="00F13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 Петрович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глава администрации Липецкой области, председатель Совета</w:t>
            </w:r>
          </w:p>
        </w:tc>
      </w:tr>
      <w:tr w:rsidR="0041019B">
        <w:trPr>
          <w:trHeight w:val="922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Божко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Юрий Николаевич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первый заместитель главы администрации Липецкой области, заместитель председателя Совета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Козодеров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Андрей Викторович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главы администрации Липецкой области, заместитель председателя Совета</w:t>
            </w:r>
          </w:p>
        </w:tc>
      </w:tr>
      <w:tr w:rsidR="0041019B">
        <w:trPr>
          <w:trHeight w:val="128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Щеглеватых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Вячеслав Михайлович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главы администрации Липецкой области - начальник управления финансов Липецкой области, заместитель председателя Совета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Маленко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Игорь Григорьевич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инвестиций и международных связей Липецкой области, секретарь Совета</w:t>
            </w:r>
          </w:p>
        </w:tc>
      </w:tr>
      <w:tr w:rsidR="0041019B">
        <w:tc>
          <w:tcPr>
            <w:tcW w:w="96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Совета: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Бартоломис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Фреди</w:t>
            </w:r>
            <w:proofErr w:type="spellEnd"/>
            <w:r>
              <w:rPr>
                <w:rFonts w:ascii="Calibri" w:hAnsi="Calibri" w:cs="Calibri"/>
              </w:rPr>
              <w:t xml:space="preserve"> Жан Поль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генеральный директор ООО "</w:t>
            </w:r>
            <w:proofErr w:type="spellStart"/>
            <w:r>
              <w:rPr>
                <w:rFonts w:ascii="Calibri" w:hAnsi="Calibri" w:cs="Calibri"/>
              </w:rPr>
              <w:t>Бекарт</w:t>
            </w:r>
            <w:proofErr w:type="spellEnd"/>
            <w:r>
              <w:rPr>
                <w:rFonts w:ascii="Calibri" w:hAnsi="Calibri" w:cs="Calibri"/>
              </w:rPr>
              <w:t xml:space="preserve"> Липецк"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Бербидж-Кинг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Джон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исполнительный директор компании "</w:t>
            </w:r>
            <w:proofErr w:type="spellStart"/>
            <w:r>
              <w:rPr>
                <w:rFonts w:ascii="Calibri" w:hAnsi="Calibri" w:cs="Calibri"/>
              </w:rPr>
              <w:t>Интерчендж</w:t>
            </w:r>
            <w:proofErr w:type="spellEnd"/>
            <w:r>
              <w:rPr>
                <w:rFonts w:ascii="Calibri" w:hAnsi="Calibri" w:cs="Calibri"/>
              </w:rPr>
              <w:t>", мастер Гильдии международных торговцев Лондонского Сити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Бугаков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Сергей Дмитриевич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по развитию малого и среднего бизнеса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Гулевский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Михаил Владимирович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глава города Липецка Липецкой области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Гольцов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Анатолий Васильевич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президент Липецкой Торгово-промышленной палаты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Графова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Галина Федоровна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заведующая кафедрой "Финансы и кредит" Липецкого филиала Российской Академии народного хозяйства и государственной службы при Президенте РФ (РАНХ и ГС)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Гуляев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Сергей Леонидович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ректор НОУ частного учреждения высшего профессионального образования "Липецкий институт управления"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Горелова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 Васильевна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культуры и искусства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Долгих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 Валентинович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сельского хозяйства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Загорулько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Михаил Григорьевич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совета Липецкого областного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41019B">
        <w:trPr>
          <w:trHeight w:val="794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Крючкова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Ольга Викторовна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имущественных и земельных отношений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Кошелев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 Николаевич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генеральный директор ОАО "Особая экономическая зона промышленно-производственного типа "Липецк"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Лаврентьев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 Васильевич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инновационной, промышленной политики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Лаврентьева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 Александровна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социально-экономического управления Липецкого областного Совета депутатов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Мазо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Владимир Михайлович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глава администрации </w:t>
            </w:r>
            <w:proofErr w:type="spellStart"/>
            <w:r>
              <w:rPr>
                <w:rFonts w:ascii="Calibri" w:hAnsi="Calibri" w:cs="Calibri"/>
              </w:rPr>
              <w:t>Усманского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 </w:t>
            </w:r>
            <w:r>
              <w:rPr>
                <w:rFonts w:ascii="Calibri" w:hAnsi="Calibri" w:cs="Calibri"/>
              </w:rPr>
              <w:lastRenderedPageBreak/>
              <w:t>Липецкой области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Мальцев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Анатольевич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председатель Совета директоров ООО "Производственный комплекс "</w:t>
            </w:r>
            <w:proofErr w:type="spellStart"/>
            <w:r>
              <w:rPr>
                <w:rFonts w:ascii="Calibri" w:hAnsi="Calibri" w:cs="Calibri"/>
              </w:rPr>
              <w:t>Рационал</w:t>
            </w:r>
            <w:proofErr w:type="spellEnd"/>
            <w:r>
              <w:rPr>
                <w:rFonts w:ascii="Calibri" w:hAnsi="Calibri" w:cs="Calibri"/>
              </w:rPr>
              <w:t>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Митрохина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Ольга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председателя правления, исполнительный директор регионального объединения работодателей "Союз промышленников и предпринимателей Липецкой области", генеральный директор ОАО "</w:t>
            </w:r>
            <w:proofErr w:type="spellStart"/>
            <w:r>
              <w:rPr>
                <w:rFonts w:ascii="Calibri" w:hAnsi="Calibri" w:cs="Calibri"/>
              </w:rPr>
              <w:t>Липецккомбанк</w:t>
            </w:r>
            <w:proofErr w:type="spellEnd"/>
            <w:r>
              <w:rPr>
                <w:rFonts w:ascii="Calibri" w:hAnsi="Calibri" w:cs="Calibri"/>
              </w:rPr>
              <w:t>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Накано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Шигэру</w:t>
            </w:r>
            <w:proofErr w:type="spellEnd"/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генеральный директор ООО "ЙОКОХАМА Р.П.З."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Наролин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Михайлович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генеральный директор ОАО "Корпорация Развития Липецкой области"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Погодаев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Анатолий </w:t>
            </w:r>
            <w:proofErr w:type="spellStart"/>
            <w:r>
              <w:rPr>
                <w:rFonts w:ascii="Calibri" w:hAnsi="Calibri" w:cs="Calibri"/>
              </w:rPr>
              <w:t>Кирьянович</w:t>
            </w:r>
            <w:proofErr w:type="spellEnd"/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ректор Липецкого государственного технического университета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Ромакина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 Альбертовна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исполнительный директор НП "Региональный центр развития ГЧП Липецкой области"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Сешенов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Алексеевич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управления Федеральной антимонопольной службы по Липецкой области (по согласованию)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Тучков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 Васильевич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строительства и архитектуры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Чулкова</w:t>
            </w:r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Марина Анатольевна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первый заместитель начальника управления экономики администрации Липецкой области</w:t>
            </w:r>
          </w:p>
        </w:tc>
      </w:tr>
      <w:tr w:rsidR="0041019B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Чунихин</w:t>
            </w:r>
            <w:proofErr w:type="spellEnd"/>
          </w:p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 Иванович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19B" w:rsidRDefault="0041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энергетики и тарифов Липецкой области</w:t>
            </w:r>
          </w:p>
        </w:tc>
      </w:tr>
    </w:tbl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1019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34"/>
      <w:bookmarkEnd w:id="3"/>
      <w:r>
        <w:rPr>
          <w:rFonts w:ascii="Calibri" w:hAnsi="Calibri" w:cs="Calibri"/>
        </w:rPr>
        <w:t>Приложение 2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Совете по улучшению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климата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41"/>
      <w:bookmarkEnd w:id="4"/>
      <w:r>
        <w:rPr>
          <w:rFonts w:ascii="Calibri" w:hAnsi="Calibri" w:cs="Calibri"/>
          <w:b/>
          <w:bCs/>
        </w:rPr>
        <w:t>ПОЛОЖЕНИЕ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СОВЕТЕ ПО УЛУЧШЕНИЮ ИНВЕСТИЦИОННОГО КЛИМАТА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45"/>
      <w:bookmarkEnd w:id="5"/>
      <w:r>
        <w:rPr>
          <w:rFonts w:ascii="Calibri" w:hAnsi="Calibri" w:cs="Calibri"/>
        </w:rPr>
        <w:t>Раздел I. ОБЩИЕ ПОЛОЖЕНИЯ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Совет по улучшению инвестиционного климата в Липецкой области (далее - Совет) является постоянно действующим коллегиальным консультативным органом, образованным в целях содействия созданию благоприятного инвестиционного климата, обеспечению стабильных условий осуществления инвестиционной деятельности на территории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Совет в своей деятельности руководствуется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законодательством, </w:t>
      </w:r>
      <w:hyperlink r:id="rId1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Липецкой области, законами Липецкой области, иными нормативными правовыми актами Липецкой области и настоящим Положением.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50"/>
      <w:bookmarkEnd w:id="6"/>
      <w:r>
        <w:rPr>
          <w:rFonts w:ascii="Calibri" w:hAnsi="Calibri" w:cs="Calibri"/>
        </w:rPr>
        <w:t>Раздел II. ФУНКЦИИ СОВЕТА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Функциями Совета являются: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Подготовка предложений, направленных на повышение инвестиционной привлекательности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Рассмотрение и подготовка предложений по проблемам, связанным с инвестиционной деятельностью на территории Липецкой области, а также по проблемам, возникающим при реализации инвестиционных проектов на территории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Организация взаимодействия исполнительных органов государственной власти Липецкой области с инвесторами для оперативного решения проблем в сфере инвестиционной деятельности на территории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Выработка рекомендаций 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Разработка предложений по приоритетным направлениям развития региона и координация финансовых и инвестиционных ресурсов на наиболее важных направлениях.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Оказание содействия в создании необходимых условий для рационального размещения производительных сил на территории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Выработка рекомендаций по государственной поддержке инвестиционных процессов и стимулированию инвестиционной активности на территории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61"/>
      <w:bookmarkEnd w:id="7"/>
      <w:r>
        <w:rPr>
          <w:rFonts w:ascii="Calibri" w:hAnsi="Calibri" w:cs="Calibri"/>
        </w:rPr>
        <w:t>Раздел III. ПРАВА СОВЕТА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осуществления возложенных на него функций Совет имеет право: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Разрабатывать рекомендации по совершенствованию нормативной правовой базы Липецкой области по вопросам инвестиционной деятельности.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Запрашивать и получать у федеральных органов исполнительной власти, исполнительных органов государственной власти Липецкой области, органов местного самоуправления муниципальных образований Липецкой области, общественных объединений и </w:t>
      </w:r>
      <w:r>
        <w:rPr>
          <w:rFonts w:ascii="Calibri" w:hAnsi="Calibri" w:cs="Calibri"/>
        </w:rPr>
        <w:lastRenderedPageBreak/>
        <w:t>организаций документы, информацию, справочные материалы по вопросам, относящимся к компетенции Совета.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Приглашать на заседания Совета представителей федеральных органов государственной власти, органов государственной власти Липецкой области, органов местного самоуправления муниципальных образований Липецкой области, руководителей и представителей заинтересованных организаций для участия в обсуждении вопросов, входящих в компетенцию Совета.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8"/>
      <w:bookmarkEnd w:id="8"/>
      <w:r>
        <w:rPr>
          <w:rFonts w:ascii="Calibri" w:hAnsi="Calibri" w:cs="Calibri"/>
        </w:rPr>
        <w:t>Раздел IV. ОРГАНИЗАЦИЯ РАБОТЫ СОВЕТА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Совет осуществляет свою деятельность на принципах равноправия его членов, коллегиальности принятия решения и гласности. Члены Совета принимают участие в его работе на общественных началах.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Заседания Совета проводятся по мере необходимости, но не реже одного раза в два месяца.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Заседание Совета является правомочным, если на нем присутствуют более половины членов Совета.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Заседания Совета проводит председатель Совета, а в случае его отсутствия или по его поручению - заместитель председателя Совета.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Решения Совета принимаются путем открытого голосования простым большинством голосов от общего числа членов Совета, присутствующих на его заседании, и оформляются протоколами, которые подписываются председательствующим на заседании Совета и секретарем Совета.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Решения Совета, принимаемые в соответствии с его компетенцией, носят рекомендательный характер.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Организационно-техническое и информационно-аналитическое обеспечение деятельности Совета осуществляется управлением инвестиций и международных связей Липецкой области.</w:t>
      </w: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019B" w:rsidRDefault="004101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74963" w:rsidRDefault="00B74963">
      <w:bookmarkStart w:id="9" w:name="_GoBack"/>
      <w:bookmarkEnd w:id="9"/>
    </w:p>
    <w:sectPr w:rsidR="00B74963" w:rsidSect="00077D3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19B"/>
    <w:rsid w:val="00010278"/>
    <w:rsid w:val="0001278C"/>
    <w:rsid w:val="0002250C"/>
    <w:rsid w:val="00077D32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1019B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60C3C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41015B723897D9E62ED27E90AF7975B5D40D1A0DC53E0BA3F006D4BA6BA2EADD0C77213DE7AE678317Fk7WCG" TargetMode="External"/><Relationship Id="rId13" Type="http://schemas.openxmlformats.org/officeDocument/2006/relationships/hyperlink" Target="consultantplus://offline/ref=46741015B723897D9E62ED27E90AF7975B5D40D1A1DF56EDBB3F006D4BA6BA2EkAW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741015B723897D9E62ED27E90AF7975B5D40D1A0DE5DE9B93F006D4BA6BA2EADD0C77213DE7AE678317Fk7WCG" TargetMode="External"/><Relationship Id="rId12" Type="http://schemas.openxmlformats.org/officeDocument/2006/relationships/hyperlink" Target="consultantplus://offline/ref=46741015B723897D9E62F32AFF66AB98595E19D9AE8908BCB03555k3W5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41015B723897D9E62ED27E90AF7975B5D40D1A1D75CE8BC3F006D4BA6BA2EADD0C77213DE7AE678317Fk7WCG" TargetMode="External"/><Relationship Id="rId11" Type="http://schemas.openxmlformats.org/officeDocument/2006/relationships/hyperlink" Target="consultantplus://offline/ref=46741015B723897D9E62ED27E90AF7975B5D40D1A3DD50E0BA3F006D4BA6BA2EADD0C77213DE7AE678317Fk7WCG" TargetMode="External"/><Relationship Id="rId5" Type="http://schemas.openxmlformats.org/officeDocument/2006/relationships/hyperlink" Target="consultantplus://offline/ref=46741015B723897D9E62ED27E90AF7975B5D40D1A1D755EABD3F006D4BA6BA2EADD0C77213DE7AE678317Fk7WC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741015B723897D9E62ED27E90AF7975B5D40D1A3DD50E0BA3F006D4BA6BA2EADD0C77213DE7AE678317Fk7W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741015B723897D9E62ED27E90AF7975B5D40D1A0D85DE0BF3F006D4BA6BA2EADD0C77213DE7AE678317Fk7W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2017-10-18T13:34:00Z</dcterms:created>
  <dcterms:modified xsi:type="dcterms:W3CDTF">2017-10-18T13:34:00Z</dcterms:modified>
</cp:coreProperties>
</file>